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附件2</w:t>
      </w: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单位整体支出绩效目标表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87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625"/>
        <w:gridCol w:w="846"/>
        <w:gridCol w:w="817"/>
        <w:gridCol w:w="1537"/>
        <w:gridCol w:w="1738"/>
        <w:gridCol w:w="15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1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单位名称</w:t>
            </w:r>
          </w:p>
        </w:tc>
        <w:tc>
          <w:tcPr>
            <w:tcW w:w="56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兰州新区疾病预防控制中心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6" w:hRule="atLeast"/>
          <w:jc w:val="center"/>
        </w:trPr>
        <w:tc>
          <w:tcPr>
            <w:tcW w:w="6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总 体 目 标</w:t>
            </w:r>
          </w:p>
        </w:tc>
        <w:tc>
          <w:tcPr>
            <w:tcW w:w="810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目标1：疾病预防控制类项目工作稳步推进。</w:t>
            </w:r>
          </w:p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目标2：完成疾病预防控制类项目年度任务。</w:t>
            </w:r>
          </w:p>
          <w:p>
            <w:pPr>
              <w:widowControl/>
              <w:spacing w:line="360" w:lineRule="exact"/>
              <w:jc w:val="left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目标3：提升疾病预防控制类项目工作能力水平，完成各分项绩效目标任务。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 算 情 况（万元）</w:t>
            </w:r>
          </w:p>
        </w:tc>
        <w:tc>
          <w:tcPr>
            <w:tcW w:w="32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按支出类型分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预算金额</w:t>
            </w: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按来源类型分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预算金额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基本支出</w:t>
            </w: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人员经费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202.39</w:t>
            </w: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当年财政拨款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927.16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公用经费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21.36</w:t>
            </w: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上年结转资金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334.80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223.75</w:t>
            </w: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其他资金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288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项目支出</w:t>
            </w:r>
          </w:p>
        </w:tc>
        <w:tc>
          <w:tcPr>
            <w:tcW w:w="153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703.41</w:t>
            </w: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收入预算合计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1261.96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288" w:type="dxa"/>
            <w:gridSpan w:val="3"/>
            <w:vMerge w:val="continue"/>
            <w:tcBorders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支出预算合计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1261.96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 效 指 标</w:t>
            </w:r>
          </w:p>
        </w:tc>
        <w:tc>
          <w:tcPr>
            <w:tcW w:w="1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一级指标</w:t>
            </w: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二级指标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三级指标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指标值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部门管理</w:t>
            </w: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综合办公室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任务达标率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免疫规划科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任务达标率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传染病防控科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任务达标率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公共卫生科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任务达标率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实验室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任务达标率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履职效果</w:t>
            </w: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工作目标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目标完成度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工作质量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质量达标率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工作效率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及时率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≥90%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能力建设</w:t>
            </w: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团队合作与沟通能力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等级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自我发展于与学习能力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等级</w:t>
            </w:r>
          </w:p>
        </w:tc>
        <w:tc>
          <w:tcPr>
            <w:tcW w:w="3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良好</w:t>
            </w:r>
          </w:p>
        </w:tc>
      </w:tr>
    </w:tbl>
    <w:p/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2782"/>
        <w:gridCol w:w="544"/>
        <w:gridCol w:w="1497"/>
        <w:gridCol w:w="774"/>
        <w:gridCol w:w="25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临时办公地点房屋租赁费用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46.31万元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46.31万元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目标：保障兰州新区疾病预防控制中心办公场所正常运转，以更好地开展中心工作。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预算控制数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租赁面积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670平米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房屋使用率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租赁及时性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中心工作开展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有效保障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工作人员满意度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≥95%</w:t>
            </w:r>
          </w:p>
        </w:tc>
      </w:tr>
    </w:tbl>
    <w:p/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2782"/>
        <w:gridCol w:w="544"/>
        <w:gridCol w:w="1497"/>
        <w:gridCol w:w="774"/>
        <w:gridCol w:w="25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实验室房屋租赁费用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47.10万元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47.10万元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目标：为兰州新区疾病预防控制中心检验检测工作提供场所，使检验人员能够更好地开展检测工作。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预算控制数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租赁面积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1378平米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房屋使用率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租赁及时性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中心工作开展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有效保障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333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工作人员满意度</w:t>
            </w:r>
          </w:p>
        </w:tc>
        <w:tc>
          <w:tcPr>
            <w:tcW w:w="157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≥95%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1798"/>
        <w:gridCol w:w="1528"/>
        <w:gridCol w:w="2271"/>
        <w:gridCol w:w="643"/>
        <w:gridCol w:w="18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公共卫生业务经费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：各项工作稳步推进，及时处置食源性疾病、职业病等突发公共卫生事件。</w:t>
            </w:r>
          </w:p>
          <w:p>
            <w:pPr>
              <w:pStyle w:val="2"/>
              <w:ind w:left="0" w:leftChars="0" w:firstLine="0" w:firstLineChars="0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目标2：完成省级慢性病综合管理、学校卫生、职业卫生、食品卫生、环境卫生监测项目年度任务。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目标3：提升慢性病综合管理、肿瘤登记、学校卫生、职业卫生、食品卫生、环境卫生监测能力水平。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预算控制数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重点人群管理年度督导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≥4次/年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重点人群管理年度培训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≥2次/年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食品化学污染物采样点覆盖园区范围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窝沟封闭省级任务完成率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农村环境卫生监测点调查户数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学生常见病监测学校抽取人数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小学≥480</w:t>
            </w:r>
          </w:p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中学≥240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教学环境卫生监测每所学校监测教室数量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食品化学污染物采样任务完成率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≥100％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窝沟封闭覆盖学校小学生口腔卫生知识知晓率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≥85%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学生常见病监测误差发生率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≤5%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重点人群督导及培训及时性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食源性疾病监测及时性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死因监测审核及时性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数据上报及时性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租赁及时性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各监测工作总结和结果分析报告报送及时性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减少严重精神障碍患者肇事肇祸的发生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保持病情稳定，做到有效控制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提高辖区居民对慢性病的认识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预防学生近视、龋齿、营养不良等疾病的发生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降低近视等学生常见病发生风险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掌握和分析各地食品安全状况的能力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提升儿童口腔健康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掌握和分析新区农村环境卫生状况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降低新区学生近视、龋齿、肥胖、营养不良、血压偏高等常见病发病率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降低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慢性病等重点人群满意度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常见病监测、干预活动满意度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1798"/>
        <w:gridCol w:w="1528"/>
        <w:gridCol w:w="2271"/>
        <w:gridCol w:w="643"/>
        <w:gridCol w:w="18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免疫规划配套经费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60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60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：各项工作稳步推进，及时处置食源性疾病、职业病等突发公共卫生事件。</w:t>
            </w:r>
          </w:p>
          <w:p>
            <w:pPr>
              <w:pStyle w:val="2"/>
              <w:ind w:left="0" w:leftChars="0" w:firstLine="0" w:firstLineChars="0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目标2：完成省级慢性病综合管理、学校卫生、职业卫生、食品卫生、环境卫生监测项目年度任务。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目标3：提升慢性病综合管理、肿瘤登记、学校卫生、职业卫生、食品卫生、环境卫生监测能力水平。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预算控制数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定期开展疫苗接种单位督导检查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≥4次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疫苗接种和免疫规划人员培训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≥2次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疫苗接种宣传活动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≥2次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疫苗出入库登记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≥4次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适龄人群国家免疫规划疫苗接种率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疫苗接种的规范性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持续提高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冷链设备的维护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定期检查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疫苗接种及时性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工作督导及时性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免疫规划培训及时性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疫苗接种宣传活动及时性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有效预防传染病的发生率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逐年降低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提高重点人群的免疫力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提高生活质量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加大对各疫苗针对传染病聚集性疫情的监测和防控，确保不发生突发公共卫生事件。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降低经济支出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及时监测疫苗针对传染病防控，及时处置突发公共卫生事件。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稳定社会发展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居民服务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1798"/>
        <w:gridCol w:w="1528"/>
        <w:gridCol w:w="2271"/>
        <w:gridCol w:w="643"/>
        <w:gridCol w:w="18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疾控专项宣传经费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：提升新区群众传染病预防知识和健康素养能力。</w:t>
            </w:r>
          </w:p>
          <w:p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目标2：降低艾滋病、结核病、布病在新区传播力度，将新区疫情持续控制在低流行水平。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低于同类平均水平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低于同类平均水平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HIV抗体筛查人次数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较上年提高10%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重点传染病宣传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≥4次 /年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学校宣传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≥2次/年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宣传资料科学规范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适龄人群国家免疫规划疫苗接种率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宣传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生态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社会公益项目，生态友好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无生物安全事件发生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无重大疫情暴发，无社会不稳定事件情形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疫情稳定，社会平安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患者依从性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群众对传染病防控认同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1798"/>
        <w:gridCol w:w="1528"/>
        <w:gridCol w:w="2271"/>
        <w:gridCol w:w="643"/>
        <w:gridCol w:w="18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传染病专项管理经费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70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70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：确保传染病及突发公共卫生事件报告系统的有效运行，充分发挥网络直报作用，及时应对突发公共卫生事件及重大传染病防控工作。</w:t>
            </w:r>
          </w:p>
          <w:p>
            <w:pPr>
              <w:pStyle w:val="2"/>
              <w:ind w:left="0" w:leftChars="0" w:firstLine="0" w:firstLineChars="0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目标2：遏制艾滋病、结核病、布病在新区传播，将新区疫情持续控制在低流行水平。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目标3：持续开展致病原微生物、病媒生物等致病危险因子的监测，掌握新区传染病病原种类及变化趋势。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低于同类平均水平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低于同类平均水平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目标人群年度培训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 xml:space="preserve">≥2次 /年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基层机构督导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≥4次 /年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结核病筛查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≥2000人次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布病筛查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≥1次 /年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蚊虫生态学监测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2次/月（5-9月）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重点传染病知识知晓率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≥90%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传染病网络直报正常运转率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传染病报告率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应急事件处置率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传染病报告及时率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督导培训及时率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应急事件处置及时率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生态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社会公益项目，生态友好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无生物安全事件发生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无重大疫情暴发，无社会不稳定事件情形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疫情稳定，社会平安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86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患者依从性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129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群众对传染病防控认同</w:t>
            </w:r>
          </w:p>
        </w:tc>
        <w:tc>
          <w:tcPr>
            <w:tcW w:w="898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308"/>
        <w:gridCol w:w="240"/>
        <w:gridCol w:w="1352"/>
        <w:gridCol w:w="2082"/>
        <w:gridCol w:w="1876"/>
        <w:gridCol w:w="395"/>
        <w:gridCol w:w="25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实验室检测配套经费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兰州新区卫生健康委员会</w:t>
            </w:r>
          </w:p>
        </w:tc>
        <w:tc>
          <w:tcPr>
            <w:tcW w:w="1088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兰州新区疾病预防控制中心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3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2"/>
            <w:vAlign w:val="center"/>
          </w:tcPr>
          <w:p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400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57" w:type="pct"/>
            <w:gridSpan w:val="3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2"/>
            <w:vAlign w:val="center"/>
          </w:tcPr>
          <w:p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400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3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2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3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2"/>
            <w:vAlign w:val="center"/>
          </w:tcPr>
          <w:p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15" w:type="pc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总体</w:t>
            </w:r>
          </w:p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</w:p>
        </w:tc>
        <w:tc>
          <w:tcPr>
            <w:tcW w:w="4684" w:type="pct"/>
            <w:gridSpan w:val="7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：确保传染病及突发公共卫生事件报告系统的有效运行，充分发挥网络直报作用，及时应对突发公共卫生事件及重大传染病防控工作。</w:t>
            </w:r>
          </w:p>
          <w:p>
            <w:pPr>
              <w:pStyle w:val="2"/>
              <w:ind w:left="0" w:leftChars="0" w:firstLine="0" w:firstLineChars="0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目标2：遏制艾滋病、结核病、布病在新区传播，将新区疫情持续控制在低流行水平。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目标3：持续开展致病原微生物、病媒生物等致病危险因子的监测，掌握新区传染病病原种类及变化趋势。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15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627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763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763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同类平均水平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同类平均水平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763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病原微生物样本检测完成率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生活饮用水样本检测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≥2次/年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食品（化学污染物）样本检测完成率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仪器设备采购完成度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≥85%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省级盲样考核任务完成率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定量仪器校准率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≥90%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病原微生物样本检测完成率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生活饮用水样本检测完成率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食品（化学污染物）样本检测任务完成率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≥90%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省级盲样考核合格率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=100%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病原微生物样本检测及时性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生活饮用水样本检测及时性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食品（化学污染物）样本检测及时性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检验结果上报及时性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763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生态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通过实验数据，调控农副产品农药使用程度从而保护生态环境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农副产品中化学污染物的成分及各自含量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通过监测辖区内生活饮用水中无机物、有机物的成分及含量，掌握水体情况，对可能存在的水体污染做到早发现、早上报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水中无机物、有机物的成分及含量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为判断传染病种类提供实验依据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确定传染病致病病原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监测病程发展速度及过程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发病后不同阶段的病载数值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把控食品安全，及时监测辖区内食品是否符合国家标准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食品中化学污染物的成分及各自含量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及时监测辖区内生活饮用水是否符合国家标准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水中无机物、有机物的成分及含量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763" w:type="pct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群众对生活用水及食品安全的信赖度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627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97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群众对传染病防控认同</w:t>
            </w:r>
          </w:p>
        </w:tc>
        <w:tc>
          <w:tcPr>
            <w:tcW w:w="1396" w:type="pct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%</w:t>
            </w:r>
          </w:p>
        </w:tc>
      </w:tr>
    </w:tbl>
    <w:p>
      <w:pPr>
        <w:tabs>
          <w:tab w:val="left" w:pos="1848"/>
        </w:tabs>
      </w:pPr>
      <w:r>
        <w:rPr>
          <w:rFonts w:ascii="仿宋_GB2312" w:eastAsia="仿宋_GB2312"/>
          <w:b/>
          <w:sz w:val="28"/>
          <w:szCs w:val="28"/>
        </w:rPr>
        <w:br w:type="page"/>
      </w:r>
    </w:p>
    <w:p>
      <w:pPr>
        <w:tabs>
          <w:tab w:val="left" w:pos="1848"/>
        </w:tabs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-BoldM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6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4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27</w: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FB4362"/>
    <w:rsid w:val="00000C55"/>
    <w:rsid w:val="00001446"/>
    <w:rsid w:val="0001130C"/>
    <w:rsid w:val="00011F27"/>
    <w:rsid w:val="00012457"/>
    <w:rsid w:val="00021BBF"/>
    <w:rsid w:val="00030443"/>
    <w:rsid w:val="00030F4C"/>
    <w:rsid w:val="0003278A"/>
    <w:rsid w:val="000368FE"/>
    <w:rsid w:val="00042A06"/>
    <w:rsid w:val="00043601"/>
    <w:rsid w:val="000442B5"/>
    <w:rsid w:val="0004639D"/>
    <w:rsid w:val="000465E2"/>
    <w:rsid w:val="0005161F"/>
    <w:rsid w:val="000547D1"/>
    <w:rsid w:val="00055759"/>
    <w:rsid w:val="000612EE"/>
    <w:rsid w:val="00061BAF"/>
    <w:rsid w:val="0006337D"/>
    <w:rsid w:val="00074626"/>
    <w:rsid w:val="00076B62"/>
    <w:rsid w:val="00082093"/>
    <w:rsid w:val="000861D5"/>
    <w:rsid w:val="0009273A"/>
    <w:rsid w:val="000A20A7"/>
    <w:rsid w:val="000A655B"/>
    <w:rsid w:val="000B54DD"/>
    <w:rsid w:val="000C2055"/>
    <w:rsid w:val="000C2B7F"/>
    <w:rsid w:val="000C37BE"/>
    <w:rsid w:val="000C4C50"/>
    <w:rsid w:val="000D0130"/>
    <w:rsid w:val="000D2EEE"/>
    <w:rsid w:val="000D2F19"/>
    <w:rsid w:val="000E0CEA"/>
    <w:rsid w:val="000F3CBF"/>
    <w:rsid w:val="000F3F42"/>
    <w:rsid w:val="000F473D"/>
    <w:rsid w:val="001017F3"/>
    <w:rsid w:val="0011297B"/>
    <w:rsid w:val="00123768"/>
    <w:rsid w:val="00126B08"/>
    <w:rsid w:val="001272E5"/>
    <w:rsid w:val="00127D01"/>
    <w:rsid w:val="00130F5F"/>
    <w:rsid w:val="001374F5"/>
    <w:rsid w:val="00152FDC"/>
    <w:rsid w:val="001561FD"/>
    <w:rsid w:val="0015647B"/>
    <w:rsid w:val="00156619"/>
    <w:rsid w:val="00156C8B"/>
    <w:rsid w:val="00160A8C"/>
    <w:rsid w:val="001700B4"/>
    <w:rsid w:val="00171070"/>
    <w:rsid w:val="001A416A"/>
    <w:rsid w:val="001A6118"/>
    <w:rsid w:val="001B0364"/>
    <w:rsid w:val="001B0B8E"/>
    <w:rsid w:val="001B342F"/>
    <w:rsid w:val="001C1259"/>
    <w:rsid w:val="001D1DA7"/>
    <w:rsid w:val="001E17E4"/>
    <w:rsid w:val="001E2410"/>
    <w:rsid w:val="001E347C"/>
    <w:rsid w:val="001E6110"/>
    <w:rsid w:val="001F3C4D"/>
    <w:rsid w:val="002033EA"/>
    <w:rsid w:val="00214046"/>
    <w:rsid w:val="0022561F"/>
    <w:rsid w:val="00232DBE"/>
    <w:rsid w:val="002355E7"/>
    <w:rsid w:val="00235F73"/>
    <w:rsid w:val="0023681E"/>
    <w:rsid w:val="00241FEC"/>
    <w:rsid w:val="00243562"/>
    <w:rsid w:val="0025164A"/>
    <w:rsid w:val="00265C3D"/>
    <w:rsid w:val="00266C2E"/>
    <w:rsid w:val="00270DF8"/>
    <w:rsid w:val="002754B3"/>
    <w:rsid w:val="0028392B"/>
    <w:rsid w:val="002934F2"/>
    <w:rsid w:val="002A3A19"/>
    <w:rsid w:val="002A3ED4"/>
    <w:rsid w:val="002A7274"/>
    <w:rsid w:val="002B2833"/>
    <w:rsid w:val="002B7BA1"/>
    <w:rsid w:val="002C01BB"/>
    <w:rsid w:val="002C3FA4"/>
    <w:rsid w:val="002E2161"/>
    <w:rsid w:val="002E30F2"/>
    <w:rsid w:val="002E4E72"/>
    <w:rsid w:val="002F0CE0"/>
    <w:rsid w:val="002F4ED9"/>
    <w:rsid w:val="002F75FE"/>
    <w:rsid w:val="002F7FA5"/>
    <w:rsid w:val="003017F4"/>
    <w:rsid w:val="00301AAB"/>
    <w:rsid w:val="00306B68"/>
    <w:rsid w:val="003129FE"/>
    <w:rsid w:val="003322AC"/>
    <w:rsid w:val="00335342"/>
    <w:rsid w:val="00343A8E"/>
    <w:rsid w:val="00345713"/>
    <w:rsid w:val="003566B9"/>
    <w:rsid w:val="00356C98"/>
    <w:rsid w:val="0036367B"/>
    <w:rsid w:val="0036496C"/>
    <w:rsid w:val="00365414"/>
    <w:rsid w:val="00372734"/>
    <w:rsid w:val="00372A33"/>
    <w:rsid w:val="0037374A"/>
    <w:rsid w:val="00377A88"/>
    <w:rsid w:val="00392E2B"/>
    <w:rsid w:val="003A396F"/>
    <w:rsid w:val="003A68FD"/>
    <w:rsid w:val="003A7A18"/>
    <w:rsid w:val="003B3187"/>
    <w:rsid w:val="003B327A"/>
    <w:rsid w:val="003B4612"/>
    <w:rsid w:val="003B76D2"/>
    <w:rsid w:val="003D6D41"/>
    <w:rsid w:val="003E3B0A"/>
    <w:rsid w:val="0040581D"/>
    <w:rsid w:val="00417BF3"/>
    <w:rsid w:val="004255F9"/>
    <w:rsid w:val="00425D21"/>
    <w:rsid w:val="00426463"/>
    <w:rsid w:val="00427875"/>
    <w:rsid w:val="004317A0"/>
    <w:rsid w:val="0043556D"/>
    <w:rsid w:val="0043739B"/>
    <w:rsid w:val="00441579"/>
    <w:rsid w:val="004418B5"/>
    <w:rsid w:val="00445789"/>
    <w:rsid w:val="00463FB8"/>
    <w:rsid w:val="00480A2F"/>
    <w:rsid w:val="00480B47"/>
    <w:rsid w:val="00481F19"/>
    <w:rsid w:val="00487BC0"/>
    <w:rsid w:val="00490FF8"/>
    <w:rsid w:val="004A1851"/>
    <w:rsid w:val="004B337A"/>
    <w:rsid w:val="004B5538"/>
    <w:rsid w:val="004C3127"/>
    <w:rsid w:val="004D27C3"/>
    <w:rsid w:val="004D44D2"/>
    <w:rsid w:val="004D491E"/>
    <w:rsid w:val="004E3E51"/>
    <w:rsid w:val="004E625A"/>
    <w:rsid w:val="004F73BD"/>
    <w:rsid w:val="00502474"/>
    <w:rsid w:val="00515110"/>
    <w:rsid w:val="00523062"/>
    <w:rsid w:val="00532434"/>
    <w:rsid w:val="00537019"/>
    <w:rsid w:val="0054271B"/>
    <w:rsid w:val="00545281"/>
    <w:rsid w:val="00551A39"/>
    <w:rsid w:val="00566585"/>
    <w:rsid w:val="00580A2F"/>
    <w:rsid w:val="005A2CB7"/>
    <w:rsid w:val="005B15C7"/>
    <w:rsid w:val="005B51EA"/>
    <w:rsid w:val="005C6B92"/>
    <w:rsid w:val="005F4CC9"/>
    <w:rsid w:val="0060056E"/>
    <w:rsid w:val="006039C9"/>
    <w:rsid w:val="00605602"/>
    <w:rsid w:val="00605D22"/>
    <w:rsid w:val="00620A03"/>
    <w:rsid w:val="00621126"/>
    <w:rsid w:val="0062145A"/>
    <w:rsid w:val="00633C60"/>
    <w:rsid w:val="00645C9F"/>
    <w:rsid w:val="00650775"/>
    <w:rsid w:val="0065388D"/>
    <w:rsid w:val="00655506"/>
    <w:rsid w:val="00674396"/>
    <w:rsid w:val="006849AD"/>
    <w:rsid w:val="006853A7"/>
    <w:rsid w:val="0069507F"/>
    <w:rsid w:val="006955DD"/>
    <w:rsid w:val="00697A98"/>
    <w:rsid w:val="006A0492"/>
    <w:rsid w:val="006A3DED"/>
    <w:rsid w:val="006A6E23"/>
    <w:rsid w:val="006B05FF"/>
    <w:rsid w:val="006C4D2E"/>
    <w:rsid w:val="006D3D60"/>
    <w:rsid w:val="006E1F9C"/>
    <w:rsid w:val="006E4A2C"/>
    <w:rsid w:val="006E721A"/>
    <w:rsid w:val="006F0E11"/>
    <w:rsid w:val="006F40C8"/>
    <w:rsid w:val="00700872"/>
    <w:rsid w:val="00706BB4"/>
    <w:rsid w:val="00714029"/>
    <w:rsid w:val="007203B6"/>
    <w:rsid w:val="007222C1"/>
    <w:rsid w:val="00725205"/>
    <w:rsid w:val="0074091B"/>
    <w:rsid w:val="00740927"/>
    <w:rsid w:val="00744302"/>
    <w:rsid w:val="00747C60"/>
    <w:rsid w:val="007732EA"/>
    <w:rsid w:val="00777EA3"/>
    <w:rsid w:val="007933F9"/>
    <w:rsid w:val="00793C7B"/>
    <w:rsid w:val="007954B6"/>
    <w:rsid w:val="007A5E22"/>
    <w:rsid w:val="007B3768"/>
    <w:rsid w:val="007B5395"/>
    <w:rsid w:val="007C38FB"/>
    <w:rsid w:val="007C6434"/>
    <w:rsid w:val="007D4E4C"/>
    <w:rsid w:val="007D5F13"/>
    <w:rsid w:val="007D69F8"/>
    <w:rsid w:val="007E4819"/>
    <w:rsid w:val="007E4E03"/>
    <w:rsid w:val="007E7289"/>
    <w:rsid w:val="00805F3F"/>
    <w:rsid w:val="00817A5D"/>
    <w:rsid w:val="00821209"/>
    <w:rsid w:val="00821491"/>
    <w:rsid w:val="00831411"/>
    <w:rsid w:val="00842536"/>
    <w:rsid w:val="00843692"/>
    <w:rsid w:val="0085135B"/>
    <w:rsid w:val="0085287C"/>
    <w:rsid w:val="008559B6"/>
    <w:rsid w:val="008559FD"/>
    <w:rsid w:val="00855E65"/>
    <w:rsid w:val="0085612E"/>
    <w:rsid w:val="00880868"/>
    <w:rsid w:val="00880D30"/>
    <w:rsid w:val="008811AD"/>
    <w:rsid w:val="008812FA"/>
    <w:rsid w:val="008B222B"/>
    <w:rsid w:val="008C138F"/>
    <w:rsid w:val="008C204C"/>
    <w:rsid w:val="008C2625"/>
    <w:rsid w:val="008C4FE2"/>
    <w:rsid w:val="008D4D6A"/>
    <w:rsid w:val="008F7014"/>
    <w:rsid w:val="009049E9"/>
    <w:rsid w:val="00907F9B"/>
    <w:rsid w:val="00911503"/>
    <w:rsid w:val="00917C2D"/>
    <w:rsid w:val="009209B6"/>
    <w:rsid w:val="00923CB4"/>
    <w:rsid w:val="009335E0"/>
    <w:rsid w:val="00941732"/>
    <w:rsid w:val="009510F3"/>
    <w:rsid w:val="00954018"/>
    <w:rsid w:val="00955590"/>
    <w:rsid w:val="00970435"/>
    <w:rsid w:val="009704EC"/>
    <w:rsid w:val="00971619"/>
    <w:rsid w:val="00982EAB"/>
    <w:rsid w:val="0098505E"/>
    <w:rsid w:val="00991480"/>
    <w:rsid w:val="009945A7"/>
    <w:rsid w:val="00995E63"/>
    <w:rsid w:val="0099643D"/>
    <w:rsid w:val="009969DC"/>
    <w:rsid w:val="00996BA5"/>
    <w:rsid w:val="009A0F79"/>
    <w:rsid w:val="009A3C75"/>
    <w:rsid w:val="009B03F2"/>
    <w:rsid w:val="009C4EE2"/>
    <w:rsid w:val="009D46B1"/>
    <w:rsid w:val="009E7F6E"/>
    <w:rsid w:val="009F2B6A"/>
    <w:rsid w:val="009F5541"/>
    <w:rsid w:val="00A01204"/>
    <w:rsid w:val="00A022BA"/>
    <w:rsid w:val="00A256AC"/>
    <w:rsid w:val="00A32BE3"/>
    <w:rsid w:val="00A4207A"/>
    <w:rsid w:val="00A5653E"/>
    <w:rsid w:val="00A63533"/>
    <w:rsid w:val="00A723C4"/>
    <w:rsid w:val="00A72D2B"/>
    <w:rsid w:val="00A820E9"/>
    <w:rsid w:val="00A82942"/>
    <w:rsid w:val="00A83E24"/>
    <w:rsid w:val="00AA20F8"/>
    <w:rsid w:val="00AA327B"/>
    <w:rsid w:val="00AA55AF"/>
    <w:rsid w:val="00AB19A5"/>
    <w:rsid w:val="00AC2FD6"/>
    <w:rsid w:val="00AC78FC"/>
    <w:rsid w:val="00AD4CFE"/>
    <w:rsid w:val="00AE79BA"/>
    <w:rsid w:val="00AF350E"/>
    <w:rsid w:val="00AF3D8F"/>
    <w:rsid w:val="00AF5273"/>
    <w:rsid w:val="00AF5D3D"/>
    <w:rsid w:val="00B0671C"/>
    <w:rsid w:val="00B13495"/>
    <w:rsid w:val="00B262DD"/>
    <w:rsid w:val="00B278DE"/>
    <w:rsid w:val="00B30287"/>
    <w:rsid w:val="00B30EBD"/>
    <w:rsid w:val="00B351C3"/>
    <w:rsid w:val="00B36AC9"/>
    <w:rsid w:val="00B36E7A"/>
    <w:rsid w:val="00B542CD"/>
    <w:rsid w:val="00B6465B"/>
    <w:rsid w:val="00B772D7"/>
    <w:rsid w:val="00B85451"/>
    <w:rsid w:val="00B86006"/>
    <w:rsid w:val="00B86D86"/>
    <w:rsid w:val="00BA2A96"/>
    <w:rsid w:val="00BA5FE5"/>
    <w:rsid w:val="00BC1FD9"/>
    <w:rsid w:val="00BC30FF"/>
    <w:rsid w:val="00BC500D"/>
    <w:rsid w:val="00BD7FD7"/>
    <w:rsid w:val="00BF1606"/>
    <w:rsid w:val="00BF1647"/>
    <w:rsid w:val="00BF5A25"/>
    <w:rsid w:val="00C06428"/>
    <w:rsid w:val="00C11347"/>
    <w:rsid w:val="00C35018"/>
    <w:rsid w:val="00C40A34"/>
    <w:rsid w:val="00C4484E"/>
    <w:rsid w:val="00C46F7C"/>
    <w:rsid w:val="00C519B5"/>
    <w:rsid w:val="00C55EDB"/>
    <w:rsid w:val="00C573E9"/>
    <w:rsid w:val="00C729DA"/>
    <w:rsid w:val="00C764B7"/>
    <w:rsid w:val="00C90B56"/>
    <w:rsid w:val="00CA3F25"/>
    <w:rsid w:val="00CB5B9D"/>
    <w:rsid w:val="00CB6428"/>
    <w:rsid w:val="00CC01A5"/>
    <w:rsid w:val="00CC2134"/>
    <w:rsid w:val="00CD255A"/>
    <w:rsid w:val="00D126EC"/>
    <w:rsid w:val="00D14955"/>
    <w:rsid w:val="00D24CD6"/>
    <w:rsid w:val="00D24FA6"/>
    <w:rsid w:val="00D544D2"/>
    <w:rsid w:val="00D660F8"/>
    <w:rsid w:val="00D744C5"/>
    <w:rsid w:val="00D827AF"/>
    <w:rsid w:val="00D8451F"/>
    <w:rsid w:val="00D8474D"/>
    <w:rsid w:val="00D84D5B"/>
    <w:rsid w:val="00D86771"/>
    <w:rsid w:val="00D90C73"/>
    <w:rsid w:val="00D90F17"/>
    <w:rsid w:val="00D9480E"/>
    <w:rsid w:val="00D94FFD"/>
    <w:rsid w:val="00DA7038"/>
    <w:rsid w:val="00DB4AF2"/>
    <w:rsid w:val="00DB572A"/>
    <w:rsid w:val="00DC14B3"/>
    <w:rsid w:val="00DC399C"/>
    <w:rsid w:val="00DC7D6D"/>
    <w:rsid w:val="00DD2999"/>
    <w:rsid w:val="00DD2B43"/>
    <w:rsid w:val="00DD2CF8"/>
    <w:rsid w:val="00DD5C58"/>
    <w:rsid w:val="00DE240B"/>
    <w:rsid w:val="00DE529C"/>
    <w:rsid w:val="00DE6D9E"/>
    <w:rsid w:val="00DF3482"/>
    <w:rsid w:val="00DF450F"/>
    <w:rsid w:val="00E04A58"/>
    <w:rsid w:val="00E07425"/>
    <w:rsid w:val="00E07A05"/>
    <w:rsid w:val="00E16025"/>
    <w:rsid w:val="00E167FD"/>
    <w:rsid w:val="00E16F50"/>
    <w:rsid w:val="00E24179"/>
    <w:rsid w:val="00E31783"/>
    <w:rsid w:val="00E36636"/>
    <w:rsid w:val="00E43A34"/>
    <w:rsid w:val="00E44D37"/>
    <w:rsid w:val="00E52850"/>
    <w:rsid w:val="00E609A5"/>
    <w:rsid w:val="00E61928"/>
    <w:rsid w:val="00E656D2"/>
    <w:rsid w:val="00E7276C"/>
    <w:rsid w:val="00E84382"/>
    <w:rsid w:val="00E9180B"/>
    <w:rsid w:val="00EA0646"/>
    <w:rsid w:val="00EA2BA4"/>
    <w:rsid w:val="00EA3103"/>
    <w:rsid w:val="00EB15C1"/>
    <w:rsid w:val="00EC325A"/>
    <w:rsid w:val="00EC3A8E"/>
    <w:rsid w:val="00EC57F0"/>
    <w:rsid w:val="00ED68AF"/>
    <w:rsid w:val="00EF2E7C"/>
    <w:rsid w:val="00F01A6E"/>
    <w:rsid w:val="00F11811"/>
    <w:rsid w:val="00F20178"/>
    <w:rsid w:val="00F23C6C"/>
    <w:rsid w:val="00F24BC8"/>
    <w:rsid w:val="00F25045"/>
    <w:rsid w:val="00F30F3E"/>
    <w:rsid w:val="00F32002"/>
    <w:rsid w:val="00F4605D"/>
    <w:rsid w:val="00F51EF5"/>
    <w:rsid w:val="00F74928"/>
    <w:rsid w:val="00F8197E"/>
    <w:rsid w:val="00F833B1"/>
    <w:rsid w:val="00F87D90"/>
    <w:rsid w:val="00F90495"/>
    <w:rsid w:val="00FA4179"/>
    <w:rsid w:val="00FB4362"/>
    <w:rsid w:val="00FB53A1"/>
    <w:rsid w:val="00FD30CF"/>
    <w:rsid w:val="00FE0E46"/>
    <w:rsid w:val="00FF0AEC"/>
    <w:rsid w:val="00FF1DF4"/>
    <w:rsid w:val="00FF4165"/>
    <w:rsid w:val="0DDB505B"/>
    <w:rsid w:val="113741D2"/>
    <w:rsid w:val="1D34261E"/>
    <w:rsid w:val="23DB7F83"/>
    <w:rsid w:val="4B781670"/>
    <w:rsid w:val="52620EA8"/>
    <w:rsid w:val="527E074E"/>
    <w:rsid w:val="579503FF"/>
    <w:rsid w:val="60535296"/>
    <w:rsid w:val="6462288A"/>
    <w:rsid w:val="72FD2525"/>
    <w:rsid w:val="759E3A20"/>
    <w:rsid w:val="77FBD58C"/>
    <w:rsid w:val="78511BEE"/>
    <w:rsid w:val="7EB3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autoRedefine/>
    <w:qFormat/>
    <w:uiPriority w:val="99"/>
    <w:pPr>
      <w:ind w:firstLine="420" w:firstLineChars="200"/>
    </w:pPr>
  </w:style>
  <w:style w:type="paragraph" w:styleId="4">
    <w:name w:val="annotation text"/>
    <w:basedOn w:val="1"/>
    <w:link w:val="19"/>
    <w:qFormat/>
    <w:uiPriority w:val="0"/>
    <w:pPr>
      <w:jc w:val="left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0"/>
    <w:qFormat/>
    <w:uiPriority w:val="0"/>
    <w:rPr>
      <w:b/>
      <w:bCs/>
    </w:rPr>
  </w:style>
  <w:style w:type="character" w:styleId="11">
    <w:name w:val="line number"/>
    <w:qFormat/>
    <w:uiPriority w:val="0"/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页脚 Char"/>
    <w:link w:val="6"/>
    <w:qFormat/>
    <w:uiPriority w:val="0"/>
    <w:rPr>
      <w:sz w:val="18"/>
      <w:szCs w:val="18"/>
    </w:rPr>
  </w:style>
  <w:style w:type="character" w:customStyle="1" w:styleId="14">
    <w:name w:val="页眉 Char"/>
    <w:link w:val="7"/>
    <w:qFormat/>
    <w:uiPriority w:val="0"/>
    <w:rPr>
      <w:sz w:val="18"/>
      <w:szCs w:val="18"/>
    </w:rPr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7">
    <w:name w:val="标题 1 Char"/>
    <w:link w:val="3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paragraph" w:customStyle="1" w:styleId="18">
    <w:name w:val="TOC Heading"/>
    <w:basedOn w:val="3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9">
    <w:name w:val="批注文字 Char"/>
    <w:link w:val="4"/>
    <w:qFormat/>
    <w:uiPriority w:val="0"/>
    <w:rPr>
      <w:kern w:val="2"/>
      <w:sz w:val="21"/>
      <w:szCs w:val="22"/>
    </w:rPr>
  </w:style>
  <w:style w:type="character" w:customStyle="1" w:styleId="20">
    <w:name w:val="批注主题 Char"/>
    <w:link w:val="8"/>
    <w:qFormat/>
    <w:uiPriority w:val="0"/>
    <w:rPr>
      <w:b/>
      <w:bCs/>
      <w:kern w:val="2"/>
      <w:sz w:val="21"/>
      <w:szCs w:val="22"/>
    </w:rPr>
  </w:style>
  <w:style w:type="character" w:customStyle="1" w:styleId="21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2">
    <w:name w:val="fontstyle21"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3">
    <w:name w:val="fontstyle1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4">
    <w:name w:val="fontstyle31"/>
    <w:autoRedefine/>
    <w:qFormat/>
    <w:uiPriority w:val="0"/>
    <w:rPr>
      <w:rFonts w:hint="default" w:ascii="TimesNewRomanPSMT" w:hAnsi="TimesNewRomanPSMT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beijing</Company>
  <Pages>30</Pages>
  <Words>1440</Words>
  <Characters>8209</Characters>
  <Lines>68</Lines>
  <Paragraphs>19</Paragraphs>
  <TotalTime>25</TotalTime>
  <ScaleCrop>false</ScaleCrop>
  <LinksUpToDate>false</LinksUpToDate>
  <CharactersWithSpaces>9630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2024-01-30T17:03:00Z</dcterms:created>
  <dc:creator>home</dc:creator>
  <cp:lastModifiedBy>香蕉梨的夏天</cp:lastModifiedBy>
  <cp:lastPrinted>2024-03-11T10:50:00Z</cp:lastPrinted>
  <dcterms:modified xsi:type="dcterms:W3CDTF">2024-03-22T02:48:01Z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FB979C287D3A4DD4A4AE77CF62A26383_13</vt:lpwstr>
  </property>
</Properties>
</file>