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B8C1A">
      <w:pPr>
        <w:pStyle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</w:p>
    <w:p w14:paraId="1F91E8F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兰州新区新安社区卫生服务中心</w:t>
      </w:r>
    </w:p>
    <w:p w14:paraId="59D1F158">
      <w:pPr>
        <w:numPr>
          <w:ilvl w:val="0"/>
          <w:numId w:val="0"/>
        </w:numPr>
        <w:tabs>
          <w:tab w:val="left" w:pos="613"/>
        </w:tabs>
        <w:jc w:val="center"/>
        <w:rPr>
          <w:rFonts w:hint="eastAsia"/>
          <w:b w:val="0"/>
          <w:bCs w:val="0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</w:t>
      </w:r>
      <w:r>
        <w:rPr>
          <w:rFonts w:hint="eastAsia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年部门预算整体支出绩效自评报告</w:t>
      </w:r>
    </w:p>
    <w:p w14:paraId="38779FD1">
      <w:pPr>
        <w:keepNext w:val="0"/>
        <w:keepLines w:val="0"/>
        <w:pageBreakBefore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基本情况</w:t>
      </w:r>
    </w:p>
    <w:p w14:paraId="7D7057F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（一）单位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责</w:t>
      </w:r>
    </w:p>
    <w:p w14:paraId="448DD85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zh-CN"/>
        </w:rPr>
        <w:t>兰州新区新安社区卫生服务中心为非营利性医疗机构，主要以中心为主，依托兰石社区卫生服务站、火家湾社区卫生服务站、瑞岭锦绣社区卫生服务站、恒裕湖畔社区卫生服务站及何家梁村、四墩村、中川村三个村卫生室承担经纬印象、兰石家园、兰石睿智名居、书香名府等小区4.95万居民的健康教育、预防保健、康复、计划生育指导服务及常见病、多发病诊治工作、并实施国家基本公共卫生服务项目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（二）内设机构及所属单位概况</w:t>
      </w:r>
    </w:p>
    <w:p w14:paraId="7284F0F7">
      <w:pPr>
        <w:snapToGrid w:val="0"/>
        <w:spacing w:line="52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心设置门诊部、住院部、全科、体检中心、护理部、公卫科、综合办公室等科室，下辖兰石社区卫生服务站、火家湾社区卫生服务站、瑞岭锦绣社区卫生服务站、恒裕湖畔社区卫生服务站及何家梁村、四墩村、中川村三个村卫生室。</w:t>
      </w:r>
    </w:p>
    <w:p w14:paraId="4B06E2B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（三）人员情况</w:t>
      </w:r>
    </w:p>
    <w:p w14:paraId="330D6A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8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本单位在职人员编制46人，实有46人，其中：离休0人，退休0人，遗属人员0人，院外长期聘用33人。</w:t>
      </w:r>
    </w:p>
    <w:p w14:paraId="534932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leftChars="200" w:right="0" w:rightChars="0" w:firstLine="320" w:firstLineChars="1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二、绩效自评工作组织开展情况</w:t>
      </w:r>
    </w:p>
    <w:p w14:paraId="1FE20AAC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切实做好2024年度部门整体绩效自评工作，提高财政资金使用效益，根据《关于开展2024年度预算执行绩效自评工作的通知》（兰新财发〔2025〕6号）文件精神，结合实际，我中心积极开展此次预算执行的自评活动，根据文件要求检查相关资料，进行绩效自评的分析与总结。</w:t>
      </w:r>
    </w:p>
    <w:p w14:paraId="703385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三、部门整体支出绩效自评情况分析</w:t>
      </w:r>
    </w:p>
    <w:p w14:paraId="31EB4FC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（一）部门执行情况</w:t>
      </w:r>
    </w:p>
    <w:p w14:paraId="3EF3E983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年度总支出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1711.08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万元，包括基本支出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704.86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万元，项目支出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100.62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万元。</w:t>
      </w:r>
    </w:p>
    <w:p w14:paraId="51184335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1.基本支出执行情况</w:t>
      </w:r>
    </w:p>
    <w:p w14:paraId="3FED471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人员经费支出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649.25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万元，占总支出比例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37.94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%;</w:t>
      </w:r>
    </w:p>
    <w:p w14:paraId="161FAC41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公用经费支出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55.61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万元，占总支出比例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3.25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</w:t>
      </w: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。</w:t>
      </w:r>
    </w:p>
    <w:p w14:paraId="458B387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2.项目支出执行情况</w:t>
      </w:r>
    </w:p>
    <w:p w14:paraId="7EB430E8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2024年度项目支出1006.22万元，占总支出比例58.81%。</w:t>
      </w:r>
    </w:p>
    <w:p w14:paraId="7E7FB90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（二）总体绩效目标完成情况分析</w:t>
      </w:r>
    </w:p>
    <w:p w14:paraId="1E438E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1.总体绩效目标</w:t>
      </w:r>
    </w:p>
    <w:p w14:paraId="74EE9C85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发放医护人员工资，缴纳各类保险；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公用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经费开支；</w:t>
      </w:r>
    </w:p>
    <w:p w14:paraId="0B8D14C2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加强基层医疗机构管理及医护人员队伍建设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</w:t>
      </w:r>
    </w:p>
    <w:p w14:paraId="07CB188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强调基础单位基本公共服务建设，建立辖区人口健康档案，进行家庭医生签约、提供65岁老年人体检、0-6岁儿童一类疫苗免费接种等多项服务，并积极开展健康宣传活动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</w:t>
      </w:r>
    </w:p>
    <w:p w14:paraId="779B505B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为单位在岗村医参加城镇职工养老保险支付单位缴纳部分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。</w:t>
      </w:r>
    </w:p>
    <w:p w14:paraId="2362FBF4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cs="仿宋_GB2312" w:eastAsiaTheme="minorEastAsia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（5）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租赁房屋建筑保障单位业务正常运行。</w:t>
      </w:r>
    </w:p>
    <w:p w14:paraId="4640B48A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2.完成情况分析</w:t>
      </w:r>
    </w:p>
    <w:p w14:paraId="0E229AE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人员经费支出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649.25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公用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经费支出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55.61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万元。</w:t>
      </w:r>
    </w:p>
    <w:p w14:paraId="3E8A7F4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建立单位规章制度及管理体系，责任落实，分工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明确，相互协作，团结一体。</w:t>
      </w:r>
    </w:p>
    <w:p w14:paraId="2801770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（3）2024年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全年摸排7280户15663人，累计建档44852人，建档率90.61%。家庭医生签约中，年内新签约4753人，续签34114人，累计签约38879人，全人群签约率提升六个百分点。开展“开学第一课”健康教育及“六进”健康科普宣传活动81场次。新生儿家庭访视率96.92%，孕产妇建册率95.19%，产后访视率95.93%；高危孕产妇管理率100%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position w:val="2"/>
          <w:sz w:val="32"/>
          <w:szCs w:val="32"/>
          <w:highlight w:val="none"/>
          <w:u w:val="none"/>
          <w:lang w:val="en-US" w:eastAsia="zh-CN"/>
        </w:rPr>
        <w:t>将预防接种与儿童管理紧密结合，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通过全流程“先体检后接种”一站式服务模式，常态化开展周末接种门诊，全年完成疫苗接种19290针次，其中免疫规划疫苗接种14750针次，非免疫规划疫苗接种4540针次。9月底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position w:val="2"/>
          <w:sz w:val="32"/>
          <w:szCs w:val="32"/>
          <w:highlight w:val="none"/>
          <w:u w:val="none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医育一体化托育中心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position w:val="2"/>
          <w:sz w:val="32"/>
          <w:szCs w:val="32"/>
          <w:highlight w:val="none"/>
          <w:u w:val="none"/>
          <w:lang w:val="en-US" w:eastAsia="zh-CN"/>
        </w:rPr>
        <w:t>建设，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配备18张托位，开展“医育结合”普惠托育服务。</w:t>
      </w:r>
    </w:p>
    <w:p w14:paraId="29800281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（4）按月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村医养老保险补助的缴纳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，为职工解决后顾之忧，提高基层医疗机构服务能力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4C910D57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（5）完成单位业务用房租赁费的缴纳，为患者提供了良好的就医环境，为职工创造了良好的办公环境，保障了本单位业务的正常开展。</w:t>
      </w:r>
    </w:p>
    <w:p w14:paraId="69CFD0D1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46BF9E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13"/>
        </w:tabs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3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（三）各项指标完成情况分析</w:t>
      </w:r>
    </w:p>
    <w:p w14:paraId="146A794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zh-CN"/>
        </w:rPr>
        <w:t>根据本次自评工作要求，我单位结合2024年度履职工作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zh-CN"/>
        </w:rPr>
        <w:t>实际，从部门整体支出、部门管理、履职效果、能力建设及服务对象满意度五个方面开展部门整体支出绩效自评。经对各项履职工作相关资料的整理、汇总分析，综合评分为95.68分。各项指标完成情况分析如下：</w:t>
      </w:r>
    </w:p>
    <w:p w14:paraId="0513B9A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1.部门整体支出</w:t>
      </w:r>
    </w:p>
    <w:p w14:paraId="3E55B3C8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zh-CN"/>
        </w:rPr>
        <w:t>部门整体支出指标分值10分，2024年度我单位整体支出年初预算数为1429.38万元，全年预算数为1831.12万元，调整预算数为401.74万元，实际支出数为1711.08万元，执行率为93.44%，指标得分为9.34分。单位整体实际支出数大于整体预算数的原因是：1.医疗结余有上年结转结余数；2.我单位2024年由于正式职工人数较2023年增加10人，正常晋升导致人员经费增加。</w:t>
      </w:r>
    </w:p>
    <w:p w14:paraId="70FE34EA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2、部门管理</w:t>
      </w:r>
    </w:p>
    <w:p w14:paraId="459F4F4A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部门管理指标分值20分，从资金投入、财务管理、采购管理、资产管理、人员管理及重点工作管理六方面对我单位2024年度部门管理情况进行自评分析，得分为19分。</w:t>
      </w:r>
    </w:p>
    <w:p w14:paraId="4BA255C8">
      <w:pPr>
        <w:pStyle w:val="5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财务管理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指标分值为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分，得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3.6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分。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由于我单位财务人员业务水平薄弱，对政府财务管理制度学习和理解不够透彻，制定单位内部财务管理制度缺乏实用性。在今后的财务管理工作中，建立健全和完善单位内部财务管理制度和内控制度，使财务管理工作更加规范。</w:t>
      </w:r>
    </w:p>
    <w:p w14:paraId="2D4DB442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采购管理指标分值为2分，得1.8分。由于政府采购涉及多领域专业知识，采购人员业务能力</w:t>
      </w:r>
      <w:r>
        <w:rPr>
          <w:rFonts w:hint="eastAsia" w:ascii="仿宋_GB2312" w:hAnsiTheme="minorEastAsia" w:cstheme="minorEastAsia"/>
          <w:sz w:val="32"/>
          <w:szCs w:val="32"/>
          <w:lang w:val="en-US" w:eastAsia="zh-CN"/>
        </w:rPr>
        <w:t>较弱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，内部控制制度不够完善。加强采购人员培训，更加完善政府采购流程。</w:t>
      </w:r>
    </w:p>
    <w:p w14:paraId="468A7808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重点工作指标分值为2份，得1.8分。对重点工作开展流程缺乏详细指导、实施细则，基层工作人员执行困难。加强学习培训，完善制度建设</w:t>
      </w:r>
      <w:r>
        <w:rPr>
          <w:rFonts w:hint="eastAsia" w:ascii="仿宋_GB2312" w:hAnsiTheme="minorEastAsia" w:cstheme="minorEastAsia"/>
          <w:sz w:val="32"/>
          <w:szCs w:val="32"/>
          <w:lang w:val="en-US" w:eastAsia="zh-CN"/>
        </w:rPr>
        <w:t>。</w:t>
      </w:r>
    </w:p>
    <w:p w14:paraId="01E5C04E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资产管理指标分值为2分，得1.8分。原因是我单位有1个中心，3个村卫生室，4个社区卫生服务站，固定资产比较分散，我单位今后严格加强固定资产使用管理。</w:t>
      </w:r>
    </w:p>
    <w:p w14:paraId="498F123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3、履职效果</w:t>
      </w:r>
    </w:p>
    <w:p w14:paraId="47ED448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履职效果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指标分值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60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根据我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工作职责及年度工作安排，从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部门履职目标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、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部门效果目标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、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社会影响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、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服务对象满意度等四个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方面对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2024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年度部门履职工作完成情况进行分析说明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得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58.33分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。</w:t>
      </w:r>
    </w:p>
    <w:p w14:paraId="3C9A512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kern w:val="2"/>
          <w:sz w:val="32"/>
          <w:szCs w:val="24"/>
          <w:lang w:val="en-US" w:eastAsia="zh-CN" w:bidi="ar-SA"/>
        </w:rPr>
        <w:t>维护基本公卫安全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24"/>
          <w:lang w:val="en-US" w:eastAsia="zh-CN" w:bidi="ar-SA"/>
        </w:rPr>
        <w:t>分值</w:t>
      </w:r>
      <w:r>
        <w:rPr>
          <w:rFonts w:hint="eastAsia" w:ascii="仿宋_GB2312" w:hAnsi="仿宋_GB2312" w:cs="仿宋_GB2312"/>
          <w:b w:val="0"/>
          <w:kern w:val="2"/>
          <w:sz w:val="32"/>
          <w:szCs w:val="24"/>
          <w:lang w:val="en-US" w:eastAsia="zh-CN" w:bidi="ar-SA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.17分，得3.75分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24"/>
          <w:lang w:val="en-US" w:eastAsia="zh-CN" w:bidi="ar-SA"/>
        </w:rPr>
        <w:t>。</w:t>
      </w:r>
      <w:r>
        <w:rPr>
          <w:rFonts w:hint="eastAsia" w:ascii="仿宋_GB2312" w:hAnsi="仿宋_GB2312" w:cs="仿宋_GB2312"/>
          <w:b w:val="0"/>
          <w:kern w:val="2"/>
          <w:sz w:val="32"/>
          <w:szCs w:val="24"/>
          <w:lang w:val="en-US" w:eastAsia="zh-CN" w:bidi="ar-SA"/>
        </w:rPr>
        <w:t>群众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24"/>
          <w:lang w:val="en-US" w:eastAsia="zh-CN" w:bidi="ar-SA"/>
        </w:rPr>
        <w:t>普遍对公共卫生问题的关注度和重视程度不高。通过多种渠道和形式，如广播、网络、社区宣传等，广泛普及健康知识和技能，提高公众的健康素养和自我防护意识。</w:t>
      </w:r>
    </w:p>
    <w:p w14:paraId="3F343DB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推进医药卫生体制改革分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值4.17分，得3.75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部门协同、医疗资源整合逐步完善。加强基层医疗建设，提高基层医疗服务能力，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24"/>
          <w:lang w:val="en-US" w:eastAsia="zh-CN" w:bidi="ar-SA"/>
        </w:rPr>
        <w:t>严格按照《兰州新区医共体双向转诊工作流程》，积极推动上下转诊机制的有效运行。</w:t>
      </w:r>
    </w:p>
    <w:p w14:paraId="0DC8D93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提升医疗服务水平目标分值4.17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，得</w:t>
      </w:r>
      <w:r>
        <w:rPr>
          <w:rFonts w:hint="eastAsia" w:ascii="仿宋_GB2312" w:hAnsiTheme="minorEastAsia" w:cstheme="minorEastAsia"/>
          <w:sz w:val="32"/>
          <w:szCs w:val="32"/>
          <w:lang w:val="en-US" w:eastAsia="zh-CN"/>
        </w:rPr>
        <w:t>3.75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我们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以中心为主，社区卫生服务站、村卫生室为辅助的网格化管理，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加强人才队伍建设，建立健全相关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医疗工作管理制度，全面提升医疗服务质量，切实为广大老百姓服务。</w:t>
      </w:r>
    </w:p>
    <w:p w14:paraId="200FE48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违法违纪情况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目标分值</w:t>
      </w:r>
      <w:r>
        <w:rPr>
          <w:rFonts w:hint="eastAsia" w:ascii="仿宋_GB2312" w:hAnsiTheme="minorEastAsia" w:cstheme="minorEastAsia"/>
          <w:sz w:val="32"/>
          <w:szCs w:val="32"/>
          <w:lang w:val="en-US" w:eastAsia="zh-CN"/>
        </w:rPr>
        <w:t>4.13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分，得</w:t>
      </w:r>
      <w:r>
        <w:rPr>
          <w:rFonts w:hint="eastAsia" w:ascii="仿宋_GB2312" w:hAnsiTheme="minorEastAsia" w:cstheme="minorEastAsia"/>
          <w:sz w:val="32"/>
          <w:szCs w:val="32"/>
          <w:lang w:val="en-US" w:eastAsia="zh-CN"/>
        </w:rPr>
        <w:t>3.72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分。对公共卫生专业人员开展职业道德培训，增强其责任意识和敬业精神，定期对工作开展情况进行检查，重点监督资金使用、审批及采购环节，确保各项工作依规进行</w:t>
      </w:r>
      <w:r>
        <w:rPr>
          <w:rFonts w:hint="eastAsia" w:ascii="仿宋_GB2312" w:hAnsiTheme="minorEastAsia" w:cstheme="minorEastAsia"/>
          <w:sz w:val="32"/>
          <w:szCs w:val="32"/>
          <w:lang w:val="en-US" w:eastAsia="zh-CN"/>
        </w:rPr>
        <w:t>。</w:t>
      </w:r>
    </w:p>
    <w:p w14:paraId="1B64FA1D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4、能力建设</w:t>
      </w:r>
    </w:p>
    <w:p w14:paraId="5617858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能力建设指标分值10分，根据单位实际工作，从长效管理、人力资源建设、档案管理等三个方面，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对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2024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能力建设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工作完成情况进行分析说明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得9.01分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。</w:t>
      </w:r>
    </w:p>
    <w:p w14:paraId="33CB551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部门管理机制长效指标分值3.33分，得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3分。定期组织内部培训，提升人员业务能力，成立内部监督小组，定期检查各科室工作进展、制度执行情况，发现问题及时整改。</w:t>
      </w:r>
    </w:p>
    <w:p w14:paraId="6476B8A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人员培训机制完备性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指标分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值3.33分，得3分。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根据科室业务发展，有计划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的储备相关专业技术人才，派遣医务人员前往二、三级医疗机构进修学习。在新入职人员培训中，随着业务逐渐开展的情况，培训制度及内容需与时俱进，除了及时更新国家相关政策及法律法规外，需要完善相关的基本临床技能操作培训。</w:t>
      </w:r>
    </w:p>
    <w:p w14:paraId="4DB93EA1">
      <w:pPr>
        <w:pStyle w:val="5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档案管理完备性指标分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 w:bidi="zh-CN"/>
        </w:rPr>
        <w:t>值3.34分，得3.01分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。按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照医疗部及公共卫生业务领域、时间顺序、文件类型等进行分类，登记造册，便于检索和使用。</w:t>
      </w:r>
    </w:p>
    <w:p w14:paraId="1812C02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四、绩效自评结果拟应用和公开情况</w:t>
      </w:r>
    </w:p>
    <w:p w14:paraId="70A0D33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本次绩效自评工作的要求及相关文件规定，对预算执行情况自评结果进行了分析总结，进一步了解了有关预算执行的内容，方便在以后能够详细规划下一年度的预算执行，在现有的基础上，对需要整改的内容提前进行整改。</w:t>
      </w:r>
    </w:p>
    <w:p w14:paraId="0900AB1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五、其他需要说明的问题</w:t>
      </w:r>
    </w:p>
    <w:p w14:paraId="4ABAF3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本次绩效自评无其他需要说明的问题。</w:t>
      </w:r>
    </w:p>
    <w:p w14:paraId="3254E9A6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5D3A59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F368BC7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8FBD4E9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 w:firstLine="3200" w:firstLineChars="10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兰州新区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新安社区卫生服务中心</w:t>
      </w:r>
    </w:p>
    <w:p w14:paraId="6C13CF32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11EFBF88">
      <w:pPr>
        <w:tabs>
          <w:tab w:val="left" w:pos="1145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BDB3ED">
    <w:pPr>
      <w:pStyle w:val="3"/>
      <w:tabs>
        <w:tab w:val="left" w:pos="1083"/>
        <w:tab w:val="clear" w:pos="4153"/>
      </w:tabs>
      <w:rPr>
        <w:rFonts w:hint="eastAsia" w:ascii="仿宋" w:hAnsi="仿宋" w:eastAsia="仿宋" w:cs="仿宋"/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2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zZjQ3ZGIxOGU1YzVhM2Q4ODAwZjI0NWRlNGY2ZGIifQ=="/>
  </w:docVars>
  <w:rsids>
    <w:rsidRoot w:val="00000000"/>
    <w:rsid w:val="02C9303F"/>
    <w:rsid w:val="038500F8"/>
    <w:rsid w:val="04F71C42"/>
    <w:rsid w:val="06BB336E"/>
    <w:rsid w:val="080C272B"/>
    <w:rsid w:val="08BB2E06"/>
    <w:rsid w:val="08FD0DFE"/>
    <w:rsid w:val="092C1016"/>
    <w:rsid w:val="097E7CD6"/>
    <w:rsid w:val="0A3122BF"/>
    <w:rsid w:val="0BC12ADE"/>
    <w:rsid w:val="0C7B29E0"/>
    <w:rsid w:val="0D2408DB"/>
    <w:rsid w:val="0D9F44AC"/>
    <w:rsid w:val="10134CDE"/>
    <w:rsid w:val="109E177E"/>
    <w:rsid w:val="127D4F48"/>
    <w:rsid w:val="13C741EF"/>
    <w:rsid w:val="1461070D"/>
    <w:rsid w:val="16E434F4"/>
    <w:rsid w:val="179606CE"/>
    <w:rsid w:val="17A64B92"/>
    <w:rsid w:val="18A8690B"/>
    <w:rsid w:val="19164715"/>
    <w:rsid w:val="19B117EF"/>
    <w:rsid w:val="1AEB443A"/>
    <w:rsid w:val="1B7A2F0A"/>
    <w:rsid w:val="1F167298"/>
    <w:rsid w:val="1F5350F7"/>
    <w:rsid w:val="1F7C40DF"/>
    <w:rsid w:val="220D3E60"/>
    <w:rsid w:val="235E550A"/>
    <w:rsid w:val="23DF164F"/>
    <w:rsid w:val="24637B8A"/>
    <w:rsid w:val="24E86EE0"/>
    <w:rsid w:val="25DB1709"/>
    <w:rsid w:val="263E08AF"/>
    <w:rsid w:val="26C2328E"/>
    <w:rsid w:val="27F76F67"/>
    <w:rsid w:val="283F3351"/>
    <w:rsid w:val="28760821"/>
    <w:rsid w:val="28F811E9"/>
    <w:rsid w:val="2DB66F7C"/>
    <w:rsid w:val="2ECD27D0"/>
    <w:rsid w:val="352A3AFB"/>
    <w:rsid w:val="359E2299"/>
    <w:rsid w:val="38451629"/>
    <w:rsid w:val="38636FD4"/>
    <w:rsid w:val="38E27C02"/>
    <w:rsid w:val="3F84512C"/>
    <w:rsid w:val="3FF11E82"/>
    <w:rsid w:val="41141D4C"/>
    <w:rsid w:val="42295B17"/>
    <w:rsid w:val="425C413F"/>
    <w:rsid w:val="443B3505"/>
    <w:rsid w:val="46A460B4"/>
    <w:rsid w:val="46DB2301"/>
    <w:rsid w:val="46FC1512"/>
    <w:rsid w:val="489049D5"/>
    <w:rsid w:val="49EC731C"/>
    <w:rsid w:val="49FE3D2D"/>
    <w:rsid w:val="4BE51F9C"/>
    <w:rsid w:val="4D0F7FFF"/>
    <w:rsid w:val="4F133DD7"/>
    <w:rsid w:val="4FCB2904"/>
    <w:rsid w:val="52E41D9F"/>
    <w:rsid w:val="53017CC2"/>
    <w:rsid w:val="53E5132F"/>
    <w:rsid w:val="54774023"/>
    <w:rsid w:val="571841F4"/>
    <w:rsid w:val="57425A52"/>
    <w:rsid w:val="598E3A2A"/>
    <w:rsid w:val="5A6041E0"/>
    <w:rsid w:val="5D2F3A3E"/>
    <w:rsid w:val="5D867E6A"/>
    <w:rsid w:val="5DCA0598"/>
    <w:rsid w:val="5EE47714"/>
    <w:rsid w:val="5F9920D6"/>
    <w:rsid w:val="5FF13CC0"/>
    <w:rsid w:val="60C82BF6"/>
    <w:rsid w:val="622A170C"/>
    <w:rsid w:val="62D11B87"/>
    <w:rsid w:val="6345317F"/>
    <w:rsid w:val="644840CB"/>
    <w:rsid w:val="64EF47C3"/>
    <w:rsid w:val="65FE0EE5"/>
    <w:rsid w:val="66FA3773"/>
    <w:rsid w:val="68226AC1"/>
    <w:rsid w:val="696A0640"/>
    <w:rsid w:val="6D77157D"/>
    <w:rsid w:val="6F2F0361"/>
    <w:rsid w:val="719A4BB2"/>
    <w:rsid w:val="72C45265"/>
    <w:rsid w:val="72D354A8"/>
    <w:rsid w:val="73131D48"/>
    <w:rsid w:val="73710714"/>
    <w:rsid w:val="74122000"/>
    <w:rsid w:val="749A386E"/>
    <w:rsid w:val="758F6C71"/>
    <w:rsid w:val="75F060DC"/>
    <w:rsid w:val="762878B8"/>
    <w:rsid w:val="7688664F"/>
    <w:rsid w:val="770374F5"/>
    <w:rsid w:val="7730111A"/>
    <w:rsid w:val="77F4317A"/>
    <w:rsid w:val="77F86EFE"/>
    <w:rsid w:val="783E33C3"/>
    <w:rsid w:val="785C4FA3"/>
    <w:rsid w:val="79621333"/>
    <w:rsid w:val="7A537953"/>
    <w:rsid w:val="7B354F51"/>
    <w:rsid w:val="7C3B29B2"/>
    <w:rsid w:val="7EB9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方正小标宋简体" w:hAnsi="方正小标宋简体" w:eastAsia="方正小标宋简体" w:cs="方正小标宋简体"/>
      <w:sz w:val="22"/>
      <w:szCs w:val="22"/>
      <w:lang w:val="zh-CN" w:eastAsia="zh-CN" w:bidi="zh-CN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样式1"/>
    <w:basedOn w:val="1"/>
    <w:qFormat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2937</Words>
  <Characters>3207</Characters>
  <Lines>0</Lines>
  <Paragraphs>0</Paragraphs>
  <TotalTime>0</TotalTime>
  <ScaleCrop>false</ScaleCrop>
  <LinksUpToDate>false</LinksUpToDate>
  <CharactersWithSpaces>3238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2022-03-21T11:07:00Z</dcterms:created>
  <dc:creator>Administrator</dc:creator>
  <cp:lastModifiedBy>烨澜</cp:lastModifiedBy>
  <cp:lastPrinted>2024-09-09T03:24:00Z</cp:lastPrinted>
  <dcterms:modified xsi:type="dcterms:W3CDTF">2025-09-23T03:01:15Z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56E353C369F14DB88ADCF3400749E764</vt:lpwstr>
  </property>
  <property fmtid="{D5CDD505-2E9C-101B-9397-08002B2CF9AE}" pid="4" name="KSOTemplateDocerSaveRecord">
    <vt:lpwstr>eyJoZGlkIjoiZjYzZjQ3ZGIxOGU1YzVhM2Q4ODAwZjI0NWRlNGY2ZGIiLCJ1c2VySWQiOiIzNDU4NTcwNDQifQ==</vt:lpwstr>
  </property>
</Properties>
</file>